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265" w:rsidRPr="00286060" w:rsidRDefault="00015D3C" w:rsidP="005D13E5">
      <w:pPr>
        <w:rPr>
          <w:rFonts w:ascii="Arial" w:hAnsi="Arial" w:cs="Arial"/>
          <w:b/>
          <w:bCs/>
          <w:color w:val="C00000"/>
          <w:sz w:val="28"/>
          <w:szCs w:val="28"/>
        </w:rPr>
      </w:pPr>
      <w:r w:rsidRPr="00286060">
        <w:rPr>
          <w:rFonts w:ascii="Arial" w:hAnsi="Arial" w:cs="Arial"/>
          <w:b/>
          <w:bCs/>
          <w:color w:val="C00000"/>
          <w:sz w:val="28"/>
          <w:szCs w:val="28"/>
        </w:rPr>
        <w:t>E</w:t>
      </w:r>
      <w:r w:rsidR="00C47C52">
        <w:rPr>
          <w:rFonts w:ascii="Arial" w:hAnsi="Arial" w:cs="Arial"/>
          <w:b/>
          <w:bCs/>
          <w:color w:val="C00000"/>
          <w:sz w:val="28"/>
          <w:szCs w:val="28"/>
        </w:rPr>
        <w:t>mpfehlung</w:t>
      </w:r>
      <w:r w:rsidRPr="00286060">
        <w:rPr>
          <w:rFonts w:ascii="Arial" w:hAnsi="Arial" w:cs="Arial"/>
          <w:b/>
          <w:bCs/>
          <w:color w:val="C00000"/>
          <w:sz w:val="28"/>
          <w:szCs w:val="28"/>
        </w:rPr>
        <w:t xml:space="preserve"> der Stiftung LAM COVID-19 </w:t>
      </w:r>
      <w:r w:rsidR="00286060">
        <w:rPr>
          <w:rFonts w:ascii="Arial" w:hAnsi="Arial" w:cs="Arial"/>
          <w:b/>
          <w:bCs/>
          <w:color w:val="C00000"/>
          <w:sz w:val="28"/>
          <w:szCs w:val="28"/>
        </w:rPr>
        <w:t xml:space="preserve">  11.03</w:t>
      </w:r>
      <w:r w:rsidRPr="00286060">
        <w:rPr>
          <w:rFonts w:ascii="Arial" w:hAnsi="Arial" w:cs="Arial"/>
          <w:b/>
          <w:bCs/>
          <w:color w:val="C00000"/>
          <w:sz w:val="28"/>
          <w:szCs w:val="28"/>
        </w:rPr>
        <w:t>.2020</w:t>
      </w:r>
    </w:p>
    <w:p w:rsidR="001222B4" w:rsidRPr="003D7C7E" w:rsidRDefault="001222B4" w:rsidP="005D13E5">
      <w:pPr>
        <w:rPr>
          <w:rFonts w:ascii="Arial" w:hAnsi="Arial" w:cs="Arial"/>
        </w:rPr>
      </w:pPr>
    </w:p>
    <w:p w:rsidR="001222B4" w:rsidRPr="003D7C7E" w:rsidRDefault="001222B4" w:rsidP="005D13E5">
      <w:pPr>
        <w:pStyle w:val="StandardWeb"/>
        <w:spacing w:before="0" w:beforeAutospacing="0" w:after="0" w:afterAutospacing="0"/>
        <w:rPr>
          <w:rFonts w:ascii="Arial" w:hAnsi="Arial" w:cs="Arial"/>
        </w:rPr>
      </w:pPr>
      <w:r w:rsidRPr="003D7C7E">
        <w:rPr>
          <w:rFonts w:ascii="Arial" w:hAnsi="Arial" w:cs="Arial"/>
        </w:rPr>
        <w:t>Die Stiftung LAM beobachtet die sich rasch entwickelnden Entwicklungen bezüglich COVID-19 genau. Obwohl zu diesem Zeitpunkt das Risiko, dass eine bestimmte Person an der Krankheit erkrankt, gering ist, steigt die Zahl der Infizierten weiter an, und es wird wahrscheinlich noch einige Zeit dauern, bis die Ausbreitung des Virus eingedämmt ist. Die Weltgesundheitsorganisation hat COVID-19 nun offiziell zur Pandemie erklärt. In den meisten Fällen führt COVID-19 zu einer leichten Atemwegsinfektion, aber in einer Minderheit der Fälle kann die Krankheit schwerer sein und einen Krankenhausaufenthalt oder sogar eine Intensivpflege erfordern. Die Stiftung LAM befürwortet die Empfehlungen der Centers for Disease Control and Prevention (CDC), die regelmäßig aktualisiert werden und abrufbar sind</w:t>
      </w:r>
      <w:r w:rsidR="003D7C7E" w:rsidRPr="003D7C7E">
        <w:rPr>
          <w:rFonts w:ascii="Arial" w:hAnsi="Arial" w:cs="Arial"/>
        </w:rPr>
        <w:t>:</w:t>
      </w:r>
    </w:p>
    <w:p w:rsidR="003D7C7E" w:rsidRPr="003D7C7E" w:rsidRDefault="00C47C52" w:rsidP="005D13E5">
      <w:pPr>
        <w:pStyle w:val="StandardWeb"/>
        <w:spacing w:before="0" w:beforeAutospacing="0" w:after="0" w:afterAutospacing="0"/>
        <w:rPr>
          <w:rFonts w:ascii="Arial" w:hAnsi="Arial" w:cs="Arial"/>
        </w:rPr>
      </w:pPr>
      <w:hyperlink r:id="rId5" w:history="1">
        <w:r w:rsidR="003D7C7E" w:rsidRPr="003D7C7E">
          <w:rPr>
            <w:rStyle w:val="Hyperlink"/>
            <w:rFonts w:ascii="Arial" w:hAnsi="Arial" w:cs="Arial"/>
          </w:rPr>
          <w:t>https://www.cdc.gov</w:t>
        </w:r>
      </w:hyperlink>
    </w:p>
    <w:p w:rsidR="005D13E5" w:rsidRDefault="005D13E5" w:rsidP="005D13E5">
      <w:pPr>
        <w:rPr>
          <w:rFonts w:ascii="Arial" w:hAnsi="Arial" w:cs="Arial"/>
        </w:rPr>
      </w:pPr>
    </w:p>
    <w:p w:rsidR="009365CC" w:rsidRPr="003D7C7E" w:rsidRDefault="009365CC" w:rsidP="005D13E5">
      <w:pPr>
        <w:rPr>
          <w:rFonts w:ascii="Arial" w:hAnsi="Arial" w:cs="Arial"/>
        </w:rPr>
      </w:pPr>
      <w:r w:rsidRPr="003D7C7E">
        <w:rPr>
          <w:rFonts w:ascii="Arial" w:hAnsi="Arial" w:cs="Arial"/>
        </w:rPr>
        <w:t>Eine leicht modifizierte Version wird unten zur Verfügung gestellt.</w:t>
      </w:r>
    </w:p>
    <w:p w:rsidR="00634355" w:rsidRPr="003D7C7E" w:rsidRDefault="00634355" w:rsidP="005D13E5">
      <w:pPr>
        <w:rPr>
          <w:rFonts w:ascii="Arial" w:hAnsi="Arial" w:cs="Arial"/>
        </w:rPr>
      </w:pPr>
    </w:p>
    <w:p w:rsidR="000552D0" w:rsidRPr="005D13E5" w:rsidRDefault="00634355" w:rsidP="005D13E5">
      <w:pPr>
        <w:rPr>
          <w:rFonts w:ascii="Arial" w:hAnsi="Arial" w:cs="Arial"/>
          <w:b/>
          <w:bCs/>
          <w:color w:val="C00000"/>
        </w:rPr>
      </w:pPr>
      <w:r w:rsidRPr="003D7C7E">
        <w:rPr>
          <w:rFonts w:ascii="Arial" w:hAnsi="Arial" w:cs="Arial"/>
          <w:b/>
          <w:bCs/>
          <w:color w:val="C00000"/>
        </w:rPr>
        <w:t>EMPFEHLUNGEN FÜR DIE BREITE ÖFFENTLICHKEIT</w:t>
      </w:r>
    </w:p>
    <w:p w:rsidR="000552D0" w:rsidRPr="003D7C7E" w:rsidRDefault="000552D0" w:rsidP="005D13E5">
      <w:pPr>
        <w:rPr>
          <w:rFonts w:ascii="Arial" w:hAnsi="Arial" w:cs="Arial"/>
        </w:rPr>
      </w:pPr>
      <w:r w:rsidRPr="003D7C7E">
        <w:rPr>
          <w:rFonts w:ascii="Arial" w:hAnsi="Arial" w:cs="Arial"/>
        </w:rPr>
        <w:t>Im Allgemeinen sind die Maßnahmen zur Verhinderung der Übertragung von COVID-19 ähnlich wie bei anderen Atemwegserkrankungen, wie z.B. der Grippe, und LAM-Patienten sollten in Bezug auf die Infektionskontrolle genauso wachsam sein wie in der typischen Grippesaison. Die wichtigsten Empfehlungen zur Verhinderung der Übertragung von COVID-19 sind:</w:t>
      </w:r>
    </w:p>
    <w:p w:rsidR="000552D0" w:rsidRPr="005D13E5" w:rsidRDefault="000552D0" w:rsidP="005D13E5">
      <w:pPr>
        <w:pStyle w:val="Listenabsatz"/>
        <w:numPr>
          <w:ilvl w:val="0"/>
          <w:numId w:val="7"/>
        </w:numPr>
        <w:rPr>
          <w:rFonts w:ascii="Arial" w:hAnsi="Arial" w:cs="Arial"/>
        </w:rPr>
      </w:pPr>
      <w:r w:rsidRPr="005D13E5">
        <w:rPr>
          <w:rFonts w:ascii="Arial" w:hAnsi="Arial" w:cs="Arial"/>
        </w:rPr>
        <w:t>Vermeiden Sie Menschenansammlungen, große Gruppenzusammenkünfte oder engen Kontakt mit kranken Menschen.</w:t>
      </w:r>
    </w:p>
    <w:p w:rsidR="000552D0" w:rsidRPr="005D13E5" w:rsidRDefault="000552D0" w:rsidP="005D13E5">
      <w:pPr>
        <w:pStyle w:val="Listenabsatz"/>
        <w:numPr>
          <w:ilvl w:val="0"/>
          <w:numId w:val="7"/>
        </w:numPr>
        <w:rPr>
          <w:rFonts w:ascii="Arial" w:hAnsi="Arial" w:cs="Arial"/>
        </w:rPr>
      </w:pPr>
      <w:r w:rsidRPr="005D13E5">
        <w:rPr>
          <w:rFonts w:ascii="Arial" w:hAnsi="Arial" w:cs="Arial"/>
        </w:rPr>
        <w:t>Bleiben Sie zu Hause, wenn Sie krank sind oder ein hohes Risiko haben (siehe unten).</w:t>
      </w:r>
    </w:p>
    <w:p w:rsidR="000552D0" w:rsidRPr="005D13E5" w:rsidRDefault="000552D0" w:rsidP="005D13E5">
      <w:pPr>
        <w:pStyle w:val="Listenabsatz"/>
        <w:numPr>
          <w:ilvl w:val="0"/>
          <w:numId w:val="7"/>
        </w:numPr>
        <w:rPr>
          <w:rFonts w:ascii="Arial" w:hAnsi="Arial" w:cs="Arial"/>
        </w:rPr>
      </w:pPr>
      <w:r w:rsidRPr="005D13E5">
        <w:rPr>
          <w:rFonts w:ascii="Arial" w:hAnsi="Arial" w:cs="Arial"/>
        </w:rPr>
        <w:t>Reinigen und desinfizieren Sie häufig berührte Gegenstände und Oberflächen mit einem regelmäßigen</w:t>
      </w:r>
      <w:r w:rsidR="007B6B23" w:rsidRPr="005D13E5">
        <w:rPr>
          <w:rFonts w:ascii="Arial" w:hAnsi="Arial" w:cs="Arial"/>
        </w:rPr>
        <w:t xml:space="preserve"> </w:t>
      </w:r>
      <w:r w:rsidRPr="005D13E5">
        <w:rPr>
          <w:rFonts w:ascii="Arial" w:hAnsi="Arial" w:cs="Arial"/>
        </w:rPr>
        <w:t>Haushaltsreinigungsspray oder -wischtuch.</w:t>
      </w:r>
    </w:p>
    <w:p w:rsidR="00BA41CF" w:rsidRPr="005D13E5" w:rsidRDefault="000552D0" w:rsidP="005D13E5">
      <w:pPr>
        <w:pStyle w:val="Listenabsatz"/>
        <w:numPr>
          <w:ilvl w:val="0"/>
          <w:numId w:val="7"/>
        </w:numPr>
        <w:rPr>
          <w:rFonts w:ascii="Arial" w:hAnsi="Arial" w:cs="Arial"/>
        </w:rPr>
      </w:pPr>
      <w:r w:rsidRPr="005D13E5">
        <w:rPr>
          <w:rFonts w:ascii="Arial" w:hAnsi="Arial" w:cs="Arial"/>
        </w:rPr>
        <w:t>Verwenden Sie häufig alkoholisches Händedesinfektionsmittel oder eine ordnungsgemäße Handwäsche:</w:t>
      </w:r>
    </w:p>
    <w:p w:rsidR="00BA41CF" w:rsidRPr="005D13E5" w:rsidRDefault="00C47C52" w:rsidP="005D13E5">
      <w:pPr>
        <w:ind w:left="372" w:firstLine="708"/>
        <w:rPr>
          <w:rFonts w:ascii="Arial" w:eastAsia="Times New Roman" w:hAnsi="Arial" w:cs="Arial"/>
          <w:color w:val="0000FF"/>
          <w:lang w:eastAsia="de-DE"/>
        </w:rPr>
      </w:pPr>
      <w:hyperlink r:id="rId6" w:history="1">
        <w:r w:rsidR="005D13E5" w:rsidRPr="00BA57D4">
          <w:rPr>
            <w:rStyle w:val="Hyperlink"/>
            <w:rFonts w:ascii="Arial" w:eastAsia="Times New Roman" w:hAnsi="Arial" w:cs="Arial"/>
            <w:lang w:eastAsia="de-DE"/>
          </w:rPr>
          <w:t>https://www.cdc.gov/handwashing/</w:t>
        </w:r>
      </w:hyperlink>
      <w:r w:rsidR="00BA41CF" w:rsidRPr="005D13E5">
        <w:rPr>
          <w:rFonts w:ascii="Arial" w:eastAsia="Times New Roman" w:hAnsi="Arial" w:cs="Arial"/>
          <w:color w:val="0000FF"/>
          <w:lang w:eastAsia="de-DE"/>
        </w:rPr>
        <w:t xml:space="preserve"> </w:t>
      </w:r>
    </w:p>
    <w:p w:rsidR="00C15903" w:rsidRPr="005D13E5" w:rsidRDefault="00C15903" w:rsidP="005D13E5">
      <w:pPr>
        <w:pStyle w:val="Listenabsatz"/>
        <w:numPr>
          <w:ilvl w:val="0"/>
          <w:numId w:val="7"/>
        </w:numPr>
        <w:rPr>
          <w:rFonts w:ascii="Arial" w:hAnsi="Arial" w:cs="Arial"/>
        </w:rPr>
      </w:pPr>
      <w:r w:rsidRPr="005D13E5">
        <w:rPr>
          <w:rFonts w:ascii="Arial" w:hAnsi="Arial" w:cs="Arial"/>
        </w:rPr>
        <w:t>Verwenden Sie Gesichtsmasken nur, wenn Sie krank sind</w:t>
      </w:r>
    </w:p>
    <w:p w:rsidR="00C15903" w:rsidRPr="005D13E5" w:rsidRDefault="00C15903" w:rsidP="005D13E5">
      <w:pPr>
        <w:pStyle w:val="Listenabsatz"/>
        <w:numPr>
          <w:ilvl w:val="0"/>
          <w:numId w:val="7"/>
        </w:numPr>
        <w:rPr>
          <w:rFonts w:ascii="Arial" w:hAnsi="Arial" w:cs="Arial"/>
        </w:rPr>
      </w:pPr>
      <w:r w:rsidRPr="005D13E5">
        <w:rPr>
          <w:rFonts w:ascii="Arial" w:hAnsi="Arial" w:cs="Arial"/>
        </w:rPr>
        <w:t>Beschränkung internationaler Reisen und nicht notwendiger Inlandsreisen</w:t>
      </w:r>
    </w:p>
    <w:p w:rsidR="00C15903" w:rsidRPr="005D13E5" w:rsidRDefault="00C15903" w:rsidP="005D13E5">
      <w:pPr>
        <w:pStyle w:val="Listenabsatz"/>
        <w:numPr>
          <w:ilvl w:val="0"/>
          <w:numId w:val="7"/>
        </w:numPr>
        <w:rPr>
          <w:rFonts w:ascii="Arial" w:hAnsi="Arial" w:cs="Arial"/>
        </w:rPr>
      </w:pPr>
      <w:r w:rsidRPr="005D13E5">
        <w:rPr>
          <w:rFonts w:ascii="Arial" w:hAnsi="Arial" w:cs="Arial"/>
        </w:rPr>
        <w:t>Prüfen Sie die CDC-Reisehinweise vor jeder Reise:</w:t>
      </w:r>
    </w:p>
    <w:p w:rsidR="00C15903" w:rsidRPr="003D7C7E" w:rsidRDefault="00C47C52" w:rsidP="005D13E5">
      <w:pPr>
        <w:ind w:left="372" w:firstLine="708"/>
        <w:rPr>
          <w:rFonts w:ascii="Arial" w:hAnsi="Arial" w:cs="Arial"/>
          <w:color w:val="0000FF"/>
        </w:rPr>
      </w:pPr>
      <w:hyperlink r:id="rId7" w:history="1">
        <w:r w:rsidR="005D13E5" w:rsidRPr="00BA57D4">
          <w:rPr>
            <w:rStyle w:val="Hyperlink"/>
            <w:rFonts w:ascii="Arial" w:hAnsi="Arial" w:cs="Arial"/>
          </w:rPr>
          <w:t>https://www.cdc.gov/coronavirus/2019-ncov/travelers/index.html</w:t>
        </w:r>
      </w:hyperlink>
      <w:r w:rsidR="00C15903" w:rsidRPr="003D7C7E">
        <w:rPr>
          <w:rFonts w:ascii="Arial" w:hAnsi="Arial" w:cs="Arial"/>
          <w:color w:val="0000FF"/>
        </w:rPr>
        <w:t xml:space="preserve"> </w:t>
      </w:r>
    </w:p>
    <w:p w:rsidR="00C15903" w:rsidRPr="003D7C7E" w:rsidRDefault="00C15903" w:rsidP="005D13E5">
      <w:pPr>
        <w:rPr>
          <w:rFonts w:ascii="Arial" w:hAnsi="Arial" w:cs="Arial"/>
          <w:color w:val="0000FF"/>
        </w:rPr>
      </w:pPr>
    </w:p>
    <w:p w:rsidR="00C15903" w:rsidRPr="003D6BB5" w:rsidRDefault="00C15903" w:rsidP="005D13E5">
      <w:pPr>
        <w:rPr>
          <w:rFonts w:ascii="Arial" w:hAnsi="Arial" w:cs="Arial"/>
          <w:b/>
          <w:bCs/>
          <w:color w:val="C00000"/>
        </w:rPr>
      </w:pPr>
      <w:r w:rsidRPr="003D6BB5">
        <w:rPr>
          <w:rFonts w:ascii="Arial" w:hAnsi="Arial" w:cs="Arial"/>
          <w:b/>
          <w:bCs/>
          <w:color w:val="C00000"/>
        </w:rPr>
        <w:t>ZUSÄTZLICHE EMPFEHLUNGEN FÜR ÄLTERE MENSCHEN UND MENSCHEN MIT GRUNDERKRANKUNGEN</w:t>
      </w:r>
    </w:p>
    <w:p w:rsidR="00C15903" w:rsidRPr="003D7C7E" w:rsidRDefault="00C15903" w:rsidP="005D13E5">
      <w:pPr>
        <w:rPr>
          <w:rFonts w:ascii="Arial" w:hAnsi="Arial" w:cs="Arial"/>
        </w:rPr>
      </w:pPr>
      <w:r w:rsidRPr="003D7C7E">
        <w:rPr>
          <w:rFonts w:ascii="Arial" w:hAnsi="Arial" w:cs="Arial"/>
        </w:rPr>
        <w:t>Die Wahrscheinlichkeit, COVID-19 zu entwickeln, steigt mit dem Alter, beginnend mit 60 Jahren. Besonders gefährlich ist es für Menschen über 80 Jahre. Älteren Patienten und solchen mit chronischen Grunderkrankungen wie Diabetes, Bluthochdruck, Herz- oder Lungenerkrankungen wird empfohlen, zusätzlich zu den oben genannten Vorsichtsmaßnahmen zu treffen:</w:t>
      </w:r>
    </w:p>
    <w:p w:rsidR="00C15903" w:rsidRPr="00C15C07" w:rsidRDefault="00C15903" w:rsidP="00C15C07">
      <w:pPr>
        <w:pStyle w:val="Listenabsatz"/>
        <w:numPr>
          <w:ilvl w:val="0"/>
          <w:numId w:val="8"/>
        </w:numPr>
        <w:rPr>
          <w:rFonts w:ascii="Arial" w:hAnsi="Arial" w:cs="Arial"/>
        </w:rPr>
      </w:pPr>
      <w:r w:rsidRPr="00C15C07">
        <w:rPr>
          <w:rFonts w:ascii="Arial" w:hAnsi="Arial" w:cs="Arial"/>
        </w:rPr>
        <w:t>Legen Sie einen Vorrat an Medikamenten, Haushaltsgegenständen und Lebensmitteln an, um eine Zeit lang zu Hause zu bleiben, bis der Ausbruch nachlässt.</w:t>
      </w:r>
    </w:p>
    <w:p w:rsidR="00C15903" w:rsidRPr="00C15C07" w:rsidRDefault="00C15903" w:rsidP="00C15C07">
      <w:pPr>
        <w:pStyle w:val="Listenabsatz"/>
        <w:numPr>
          <w:ilvl w:val="0"/>
          <w:numId w:val="8"/>
        </w:numPr>
        <w:rPr>
          <w:rFonts w:ascii="Arial" w:hAnsi="Arial" w:cs="Arial"/>
        </w:rPr>
      </w:pPr>
      <w:r w:rsidRPr="00C15C07">
        <w:rPr>
          <w:rFonts w:ascii="Arial" w:hAnsi="Arial" w:cs="Arial"/>
        </w:rPr>
        <w:t>Vermeiden Sie nach Möglichkeit alle Reisen.</w:t>
      </w:r>
    </w:p>
    <w:p w:rsidR="00C15903" w:rsidRPr="006C23B4" w:rsidRDefault="00C15903" w:rsidP="006C23B4">
      <w:pPr>
        <w:pStyle w:val="Listenabsatz"/>
        <w:numPr>
          <w:ilvl w:val="0"/>
          <w:numId w:val="8"/>
        </w:numPr>
        <w:rPr>
          <w:rFonts w:ascii="Arial" w:hAnsi="Arial" w:cs="Arial"/>
        </w:rPr>
      </w:pPr>
      <w:r w:rsidRPr="00C15C07">
        <w:rPr>
          <w:rFonts w:ascii="Arial" w:hAnsi="Arial" w:cs="Arial"/>
        </w:rPr>
        <w:t>Üben Sie "soziale Distanzierung" und versuchen Sie, einen Abstand von sechs Fuß zwischen</w:t>
      </w:r>
      <w:r w:rsidR="006C23B4">
        <w:rPr>
          <w:rFonts w:ascii="Arial" w:hAnsi="Arial" w:cs="Arial"/>
        </w:rPr>
        <w:t xml:space="preserve"> </w:t>
      </w:r>
      <w:r w:rsidRPr="006C23B4">
        <w:rPr>
          <w:rFonts w:ascii="Arial" w:hAnsi="Arial" w:cs="Arial"/>
        </w:rPr>
        <w:t>Menschen.</w:t>
      </w:r>
    </w:p>
    <w:p w:rsidR="00210B9B" w:rsidRPr="003D7C7E" w:rsidRDefault="00210B9B" w:rsidP="005D13E5">
      <w:pPr>
        <w:rPr>
          <w:rFonts w:ascii="Arial" w:hAnsi="Arial" w:cs="Arial"/>
        </w:rPr>
      </w:pPr>
    </w:p>
    <w:p w:rsidR="00323196" w:rsidRPr="005D2ED8" w:rsidRDefault="00210B9B" w:rsidP="005D13E5">
      <w:pPr>
        <w:rPr>
          <w:rFonts w:ascii="Arial" w:hAnsi="Arial" w:cs="Arial"/>
          <w:b/>
          <w:bCs/>
          <w:color w:val="C00000"/>
        </w:rPr>
      </w:pPr>
      <w:r w:rsidRPr="00C15C07">
        <w:rPr>
          <w:rFonts w:ascii="Arial" w:hAnsi="Arial" w:cs="Arial"/>
          <w:b/>
          <w:bCs/>
          <w:color w:val="C00000"/>
        </w:rPr>
        <w:lastRenderedPageBreak/>
        <w:t>BESONDERE EMPFEHLUNGEN FÜR PATIENTEN MIT LAM</w:t>
      </w:r>
    </w:p>
    <w:p w:rsidR="00323196" w:rsidRPr="003D7C7E" w:rsidRDefault="00323196" w:rsidP="005D13E5">
      <w:pPr>
        <w:rPr>
          <w:rFonts w:ascii="Arial" w:hAnsi="Arial" w:cs="Arial"/>
        </w:rPr>
      </w:pPr>
      <w:r w:rsidRPr="003D7C7E">
        <w:rPr>
          <w:rFonts w:ascii="Arial" w:hAnsi="Arial" w:cs="Arial"/>
        </w:rPr>
        <w:t>Obwohl Sie mit einer LAM kein höheres Risiko haben, sich mit COVID-19 anzustecken, ist es wahrscheinlich, dass COVID-19 ein größeres Risiko für Patienten mit einer signifikanten zugrunde liegenden Lungenerkrankung und/oder für Patienten, die immunsuppressive Medikamente wie Sirolimus einnehmen, darstellt. Obwohl es keine krankheitsspezifischen Daten gibt, haben Mitglieder des Wissenschaftlichen Beirats der LAM-Stiftung abgestufte Leitlinienempfehlungen entwickelt, die nach dem Schweregrad der Krankheit stratifiziert sind.</w:t>
      </w:r>
    </w:p>
    <w:p w:rsidR="00323196" w:rsidRPr="003D7C7E" w:rsidRDefault="00323196" w:rsidP="005D13E5">
      <w:pPr>
        <w:rPr>
          <w:rFonts w:ascii="Arial" w:hAnsi="Arial" w:cs="Arial"/>
        </w:rPr>
      </w:pPr>
    </w:p>
    <w:p w:rsidR="00323196" w:rsidRPr="003D7C7E" w:rsidRDefault="00323196" w:rsidP="005D13E5">
      <w:pPr>
        <w:rPr>
          <w:rFonts w:ascii="Arial" w:hAnsi="Arial" w:cs="Arial"/>
        </w:rPr>
      </w:pPr>
    </w:p>
    <w:tbl>
      <w:tblPr>
        <w:tblStyle w:val="Tabellenraster"/>
        <w:tblW w:w="9209" w:type="dxa"/>
        <w:tblLook w:val="04A0" w:firstRow="1" w:lastRow="0" w:firstColumn="1" w:lastColumn="0" w:noHBand="0" w:noVBand="1"/>
      </w:tblPr>
      <w:tblGrid>
        <w:gridCol w:w="2009"/>
        <w:gridCol w:w="2852"/>
        <w:gridCol w:w="1604"/>
        <w:gridCol w:w="2744"/>
      </w:tblGrid>
      <w:tr w:rsidR="009C432E" w:rsidRPr="00236016" w:rsidTr="00935DB1">
        <w:tc>
          <w:tcPr>
            <w:tcW w:w="2290" w:type="dxa"/>
          </w:tcPr>
          <w:p w:rsidR="009C432E" w:rsidRPr="00236016" w:rsidRDefault="009C432E" w:rsidP="005D13E5">
            <w:pPr>
              <w:rPr>
                <w:rFonts w:ascii="Arial" w:hAnsi="Arial" w:cs="Arial"/>
                <w:sz w:val="20"/>
                <w:szCs w:val="20"/>
              </w:rPr>
            </w:pPr>
            <w:r w:rsidRPr="00236016">
              <w:rPr>
                <w:rFonts w:ascii="Arial" w:hAnsi="Arial" w:cs="Arial"/>
                <w:sz w:val="20"/>
                <w:szCs w:val="20"/>
              </w:rPr>
              <w:t>Krankheitskategorie</w:t>
            </w:r>
          </w:p>
        </w:tc>
        <w:tc>
          <w:tcPr>
            <w:tcW w:w="1821" w:type="dxa"/>
          </w:tcPr>
          <w:p w:rsidR="009C432E" w:rsidRPr="00236016" w:rsidRDefault="009C432E" w:rsidP="005D13E5">
            <w:pPr>
              <w:rPr>
                <w:rFonts w:ascii="Arial" w:hAnsi="Arial" w:cs="Arial"/>
                <w:sz w:val="20"/>
                <w:szCs w:val="20"/>
              </w:rPr>
            </w:pPr>
            <w:r w:rsidRPr="00236016">
              <w:rPr>
                <w:rFonts w:ascii="Arial" w:hAnsi="Arial" w:cs="Arial"/>
                <w:sz w:val="20"/>
                <w:szCs w:val="20"/>
              </w:rPr>
              <w:t>Definition (eines der unter der Kategorie aufgeführten Kriterien)</w:t>
            </w:r>
          </w:p>
        </w:tc>
        <w:tc>
          <w:tcPr>
            <w:tcW w:w="1820" w:type="dxa"/>
          </w:tcPr>
          <w:p w:rsidR="009C432E" w:rsidRPr="00236016" w:rsidRDefault="009C432E" w:rsidP="005D13E5">
            <w:pPr>
              <w:rPr>
                <w:rFonts w:ascii="Arial" w:hAnsi="Arial" w:cs="Arial"/>
                <w:sz w:val="20"/>
                <w:szCs w:val="20"/>
              </w:rPr>
            </w:pPr>
            <w:r w:rsidRPr="00236016">
              <w:rPr>
                <w:rFonts w:ascii="Arial" w:hAnsi="Arial" w:cs="Arial"/>
                <w:sz w:val="20"/>
                <w:szCs w:val="20"/>
              </w:rPr>
              <w:t>Risikokategorie</w:t>
            </w:r>
          </w:p>
        </w:tc>
        <w:tc>
          <w:tcPr>
            <w:tcW w:w="3278" w:type="dxa"/>
          </w:tcPr>
          <w:p w:rsidR="009C432E" w:rsidRPr="00236016" w:rsidRDefault="009C432E" w:rsidP="005D13E5">
            <w:pPr>
              <w:rPr>
                <w:rFonts w:ascii="Arial" w:hAnsi="Arial" w:cs="Arial"/>
                <w:sz w:val="20"/>
                <w:szCs w:val="20"/>
              </w:rPr>
            </w:pPr>
            <w:r w:rsidRPr="00236016">
              <w:rPr>
                <w:rFonts w:ascii="Arial" w:hAnsi="Arial" w:cs="Arial"/>
                <w:sz w:val="20"/>
                <w:szCs w:val="20"/>
              </w:rPr>
              <w:t>Empfehlung</w:t>
            </w:r>
          </w:p>
        </w:tc>
      </w:tr>
      <w:tr w:rsidR="009C432E" w:rsidRPr="00236016" w:rsidTr="00935DB1">
        <w:tc>
          <w:tcPr>
            <w:tcW w:w="2290" w:type="dxa"/>
          </w:tcPr>
          <w:p w:rsidR="009C432E" w:rsidRPr="00236016" w:rsidRDefault="00D05BFF" w:rsidP="005D13E5">
            <w:pPr>
              <w:rPr>
                <w:rFonts w:ascii="Arial" w:hAnsi="Arial" w:cs="Arial"/>
                <w:sz w:val="20"/>
                <w:szCs w:val="20"/>
              </w:rPr>
            </w:pPr>
            <w:r w:rsidRPr="00236016">
              <w:rPr>
                <w:rFonts w:ascii="Arial" w:hAnsi="Arial" w:cs="Arial"/>
                <w:sz w:val="20"/>
                <w:szCs w:val="20"/>
              </w:rPr>
              <w:t>m</w:t>
            </w:r>
            <w:r w:rsidR="009C432E" w:rsidRPr="00236016">
              <w:rPr>
                <w:rFonts w:ascii="Arial" w:hAnsi="Arial" w:cs="Arial"/>
                <w:sz w:val="20"/>
                <w:szCs w:val="20"/>
              </w:rPr>
              <w:t>ild</w:t>
            </w:r>
          </w:p>
        </w:tc>
        <w:tc>
          <w:tcPr>
            <w:tcW w:w="1821" w:type="dxa"/>
          </w:tcPr>
          <w:p w:rsidR="009C432E" w:rsidRPr="00236016" w:rsidRDefault="009C432E" w:rsidP="005D13E5">
            <w:pPr>
              <w:rPr>
                <w:rFonts w:ascii="Arial" w:hAnsi="Arial" w:cs="Arial"/>
                <w:sz w:val="20"/>
                <w:szCs w:val="20"/>
              </w:rPr>
            </w:pPr>
            <w:r w:rsidRPr="00236016">
              <w:rPr>
                <w:rFonts w:ascii="Arial" w:hAnsi="Arial" w:cs="Arial"/>
                <w:sz w:val="20"/>
                <w:szCs w:val="20"/>
              </w:rPr>
              <w:t>Lungenfunktion (FEV1) &gt;70% und nicht auf Sirolimus</w:t>
            </w:r>
          </w:p>
        </w:tc>
        <w:tc>
          <w:tcPr>
            <w:tcW w:w="1820" w:type="dxa"/>
          </w:tcPr>
          <w:p w:rsidR="009C432E" w:rsidRPr="00236016" w:rsidRDefault="009C432E" w:rsidP="005D13E5">
            <w:pPr>
              <w:rPr>
                <w:rFonts w:ascii="Arial" w:hAnsi="Arial" w:cs="Arial"/>
                <w:sz w:val="20"/>
                <w:szCs w:val="20"/>
              </w:rPr>
            </w:pPr>
            <w:r w:rsidRPr="00236016">
              <w:rPr>
                <w:rFonts w:ascii="Arial" w:hAnsi="Arial" w:cs="Arial"/>
                <w:sz w:val="20"/>
                <w:szCs w:val="20"/>
              </w:rPr>
              <w:t>niedrig</w:t>
            </w:r>
          </w:p>
        </w:tc>
        <w:tc>
          <w:tcPr>
            <w:tcW w:w="3278" w:type="dxa"/>
          </w:tcPr>
          <w:p w:rsidR="009C432E" w:rsidRPr="00236016" w:rsidRDefault="009C432E" w:rsidP="005D13E5">
            <w:pPr>
              <w:rPr>
                <w:rFonts w:ascii="Arial" w:hAnsi="Arial" w:cs="Arial"/>
                <w:sz w:val="20"/>
                <w:szCs w:val="20"/>
              </w:rPr>
            </w:pPr>
            <w:r w:rsidRPr="00236016">
              <w:rPr>
                <w:rFonts w:ascii="Arial" w:hAnsi="Arial" w:cs="Arial"/>
                <w:sz w:val="20"/>
                <w:szCs w:val="20"/>
              </w:rPr>
              <w:t>Dasselbe wie</w:t>
            </w:r>
            <w:r w:rsidR="00935DB1" w:rsidRPr="00236016">
              <w:rPr>
                <w:rFonts w:ascii="Arial" w:hAnsi="Arial" w:cs="Arial"/>
                <w:sz w:val="20"/>
                <w:szCs w:val="20"/>
              </w:rPr>
              <w:t xml:space="preserve"> bei  den allgemeinen Bevölkerungsempfehlungen der CDC</w:t>
            </w:r>
          </w:p>
          <w:p w:rsidR="00C15C07" w:rsidRPr="00236016" w:rsidRDefault="00C47C52" w:rsidP="00C15C07">
            <w:pPr>
              <w:pStyle w:val="StandardWeb"/>
              <w:spacing w:before="0" w:beforeAutospacing="0" w:after="0" w:afterAutospacing="0"/>
              <w:rPr>
                <w:rFonts w:ascii="Arial" w:hAnsi="Arial" w:cs="Arial"/>
                <w:sz w:val="20"/>
                <w:szCs w:val="20"/>
              </w:rPr>
            </w:pPr>
            <w:hyperlink r:id="rId8" w:history="1">
              <w:r w:rsidR="00C15C07" w:rsidRPr="00236016">
                <w:rPr>
                  <w:rStyle w:val="Hyperlink"/>
                  <w:rFonts w:ascii="Arial" w:hAnsi="Arial" w:cs="Arial"/>
                  <w:sz w:val="20"/>
                  <w:szCs w:val="20"/>
                </w:rPr>
                <w:t>https://www.cdc.gov</w:t>
              </w:r>
            </w:hyperlink>
          </w:p>
          <w:p w:rsidR="00C15C07" w:rsidRPr="00236016" w:rsidRDefault="00C15C07" w:rsidP="005D13E5">
            <w:pPr>
              <w:rPr>
                <w:rFonts w:ascii="Arial" w:hAnsi="Arial" w:cs="Arial"/>
                <w:sz w:val="20"/>
                <w:szCs w:val="20"/>
              </w:rPr>
            </w:pPr>
          </w:p>
        </w:tc>
      </w:tr>
      <w:tr w:rsidR="009C432E" w:rsidRPr="00236016" w:rsidTr="00935DB1">
        <w:tc>
          <w:tcPr>
            <w:tcW w:w="2290" w:type="dxa"/>
          </w:tcPr>
          <w:p w:rsidR="009C432E" w:rsidRPr="00236016" w:rsidRDefault="00D05BFF" w:rsidP="005D13E5">
            <w:pPr>
              <w:rPr>
                <w:rFonts w:ascii="Arial" w:hAnsi="Arial" w:cs="Arial"/>
                <w:sz w:val="20"/>
                <w:szCs w:val="20"/>
              </w:rPr>
            </w:pPr>
            <w:r w:rsidRPr="00236016">
              <w:rPr>
                <w:rFonts w:ascii="Arial" w:hAnsi="Arial" w:cs="Arial"/>
                <w:sz w:val="20"/>
                <w:szCs w:val="20"/>
              </w:rPr>
              <w:t>m</w:t>
            </w:r>
            <w:r w:rsidR="009C432E" w:rsidRPr="00236016">
              <w:rPr>
                <w:rFonts w:ascii="Arial" w:hAnsi="Arial" w:cs="Arial"/>
                <w:sz w:val="20"/>
                <w:szCs w:val="20"/>
              </w:rPr>
              <w:t>oderat</w:t>
            </w:r>
          </w:p>
        </w:tc>
        <w:tc>
          <w:tcPr>
            <w:tcW w:w="1821" w:type="dxa"/>
          </w:tcPr>
          <w:p w:rsidR="00C15C07" w:rsidRPr="00236016" w:rsidRDefault="00C15C07" w:rsidP="00C15C07">
            <w:pPr>
              <w:rPr>
                <w:rFonts w:ascii="Arial" w:hAnsi="Arial" w:cs="Arial"/>
                <w:sz w:val="20"/>
                <w:szCs w:val="20"/>
              </w:rPr>
            </w:pPr>
            <w:r w:rsidRPr="00236016">
              <w:rPr>
                <w:rFonts w:ascii="Arial" w:hAnsi="Arial" w:cs="Arial"/>
                <w:sz w:val="20"/>
                <w:szCs w:val="20"/>
              </w:rPr>
              <w:t>1. Lungenfunktion (FEV1) &gt;70% bei Sirolimus</w:t>
            </w:r>
          </w:p>
          <w:p w:rsidR="00C15C07" w:rsidRPr="00236016" w:rsidRDefault="00C15C07" w:rsidP="00C15C07">
            <w:pPr>
              <w:rPr>
                <w:rFonts w:ascii="Arial" w:hAnsi="Arial" w:cs="Arial"/>
                <w:sz w:val="20"/>
                <w:szCs w:val="20"/>
              </w:rPr>
            </w:pPr>
          </w:p>
          <w:p w:rsidR="009C432E" w:rsidRPr="00236016" w:rsidRDefault="00C15C07" w:rsidP="00C15C07">
            <w:pPr>
              <w:rPr>
                <w:rFonts w:ascii="Arial" w:hAnsi="Arial" w:cs="Arial"/>
                <w:sz w:val="20"/>
                <w:szCs w:val="20"/>
              </w:rPr>
            </w:pPr>
            <w:r w:rsidRPr="00236016">
              <w:rPr>
                <w:rFonts w:ascii="Arial" w:hAnsi="Arial" w:cs="Arial"/>
                <w:sz w:val="20"/>
                <w:szCs w:val="20"/>
              </w:rPr>
              <w:t>2. Lungenfunktion (FEV1) zwischen 50-70%, mit oder ohne Sirolimus</w:t>
            </w:r>
          </w:p>
        </w:tc>
        <w:tc>
          <w:tcPr>
            <w:tcW w:w="1820" w:type="dxa"/>
          </w:tcPr>
          <w:p w:rsidR="009C432E" w:rsidRPr="00236016" w:rsidRDefault="00D05BFF" w:rsidP="005D13E5">
            <w:pPr>
              <w:rPr>
                <w:rFonts w:ascii="Arial" w:hAnsi="Arial" w:cs="Arial"/>
                <w:sz w:val="20"/>
                <w:szCs w:val="20"/>
              </w:rPr>
            </w:pPr>
            <w:r w:rsidRPr="00236016">
              <w:rPr>
                <w:rFonts w:ascii="Arial" w:hAnsi="Arial" w:cs="Arial"/>
                <w:sz w:val="20"/>
                <w:szCs w:val="20"/>
              </w:rPr>
              <w:t>moderat</w:t>
            </w:r>
          </w:p>
        </w:tc>
        <w:tc>
          <w:tcPr>
            <w:tcW w:w="3278" w:type="dxa"/>
          </w:tcPr>
          <w:p w:rsidR="00935DB1" w:rsidRPr="00236016" w:rsidRDefault="00935DB1" w:rsidP="00935DB1">
            <w:pPr>
              <w:pStyle w:val="StandardWeb"/>
              <w:spacing w:before="0" w:beforeAutospacing="0" w:after="0" w:afterAutospacing="0"/>
              <w:rPr>
                <w:rFonts w:ascii="Arial" w:hAnsi="Arial" w:cs="Arial"/>
                <w:sz w:val="20"/>
                <w:szCs w:val="20"/>
              </w:rPr>
            </w:pPr>
            <w:r w:rsidRPr="00236016">
              <w:rPr>
                <w:rFonts w:ascii="Arial" w:hAnsi="Arial" w:cs="Arial"/>
                <w:sz w:val="20"/>
                <w:szCs w:val="20"/>
              </w:rPr>
              <w:t xml:space="preserve">Befolgen Sie die allgemeinen Bevölkerungsempfehlungen der CDC </w:t>
            </w:r>
            <w:hyperlink r:id="rId9" w:history="1">
              <w:r w:rsidRPr="00236016">
                <w:rPr>
                  <w:rStyle w:val="Hyperlink"/>
                  <w:rFonts w:ascii="Arial" w:hAnsi="Arial" w:cs="Arial"/>
                  <w:sz w:val="20"/>
                  <w:szCs w:val="20"/>
                </w:rPr>
                <w:t>https://www.cdc.gov</w:t>
              </w:r>
            </w:hyperlink>
          </w:p>
          <w:p w:rsidR="009C432E" w:rsidRPr="00236016" w:rsidRDefault="00935DB1" w:rsidP="005D13E5">
            <w:pPr>
              <w:rPr>
                <w:rFonts w:ascii="Arial" w:hAnsi="Arial" w:cs="Arial"/>
                <w:sz w:val="20"/>
                <w:szCs w:val="20"/>
              </w:rPr>
            </w:pPr>
            <w:r w:rsidRPr="00236016">
              <w:rPr>
                <w:rFonts w:ascii="Arial" w:hAnsi="Arial" w:cs="Arial"/>
                <w:sz w:val="20"/>
                <w:szCs w:val="20"/>
              </w:rPr>
              <w:t>es sei denn, COVID-19 ist in Ihrer Gemeinde weit verbreitet; in diesem Fall sollten Sie die CDC-Empfehlungen für die zugrunde liegenden Bedingungen befolgen.</w:t>
            </w:r>
          </w:p>
        </w:tc>
      </w:tr>
      <w:tr w:rsidR="009C432E" w:rsidRPr="00236016" w:rsidTr="00935DB1">
        <w:tc>
          <w:tcPr>
            <w:tcW w:w="2290" w:type="dxa"/>
          </w:tcPr>
          <w:p w:rsidR="009C432E" w:rsidRPr="00236016" w:rsidRDefault="00D05BFF" w:rsidP="005D13E5">
            <w:pPr>
              <w:rPr>
                <w:rFonts w:ascii="Arial" w:hAnsi="Arial" w:cs="Arial"/>
                <w:sz w:val="20"/>
                <w:szCs w:val="20"/>
              </w:rPr>
            </w:pPr>
            <w:r w:rsidRPr="00236016">
              <w:rPr>
                <w:rFonts w:ascii="Arial" w:hAnsi="Arial" w:cs="Arial"/>
                <w:sz w:val="20"/>
                <w:szCs w:val="20"/>
              </w:rPr>
              <w:t>s</w:t>
            </w:r>
            <w:r w:rsidR="009C432E" w:rsidRPr="00236016">
              <w:rPr>
                <w:rFonts w:ascii="Arial" w:hAnsi="Arial" w:cs="Arial"/>
                <w:sz w:val="20"/>
                <w:szCs w:val="20"/>
              </w:rPr>
              <w:t>chwer</w:t>
            </w:r>
          </w:p>
        </w:tc>
        <w:tc>
          <w:tcPr>
            <w:tcW w:w="1821" w:type="dxa"/>
          </w:tcPr>
          <w:p w:rsidR="00236016" w:rsidRPr="00236016" w:rsidRDefault="00236016" w:rsidP="00236016">
            <w:pPr>
              <w:rPr>
                <w:rFonts w:ascii="Arial" w:hAnsi="Arial" w:cs="Arial"/>
                <w:sz w:val="20"/>
                <w:szCs w:val="20"/>
              </w:rPr>
            </w:pPr>
            <w:r w:rsidRPr="00236016">
              <w:rPr>
                <w:rFonts w:ascii="Arial" w:hAnsi="Arial" w:cs="Arial"/>
                <w:sz w:val="20"/>
                <w:szCs w:val="20"/>
              </w:rPr>
              <w:t>1. Lungenfunktion (FEV1) &lt;50%.</w:t>
            </w:r>
          </w:p>
          <w:p w:rsidR="00236016" w:rsidRPr="00236016" w:rsidRDefault="00236016" w:rsidP="00236016">
            <w:pPr>
              <w:rPr>
                <w:rFonts w:ascii="Arial" w:hAnsi="Arial" w:cs="Arial"/>
                <w:sz w:val="20"/>
                <w:szCs w:val="20"/>
              </w:rPr>
            </w:pPr>
          </w:p>
          <w:p w:rsidR="00236016" w:rsidRPr="00236016" w:rsidRDefault="00236016" w:rsidP="00236016">
            <w:pPr>
              <w:rPr>
                <w:rFonts w:ascii="Arial" w:hAnsi="Arial" w:cs="Arial"/>
                <w:sz w:val="20"/>
                <w:szCs w:val="20"/>
              </w:rPr>
            </w:pPr>
            <w:r w:rsidRPr="00236016">
              <w:rPr>
                <w:rFonts w:ascii="Arial" w:hAnsi="Arial" w:cs="Arial"/>
                <w:sz w:val="20"/>
                <w:szCs w:val="20"/>
              </w:rPr>
              <w:t xml:space="preserve">2. Patienten, die unabhängig von der Lungenfunktion zusätzlichen Sauerstoff benötigen </w:t>
            </w:r>
          </w:p>
          <w:p w:rsidR="00236016" w:rsidRPr="00236016" w:rsidRDefault="00236016" w:rsidP="00236016">
            <w:pPr>
              <w:rPr>
                <w:rFonts w:ascii="Arial" w:hAnsi="Arial" w:cs="Arial"/>
                <w:sz w:val="20"/>
                <w:szCs w:val="20"/>
              </w:rPr>
            </w:pPr>
          </w:p>
          <w:p w:rsidR="00236016" w:rsidRDefault="00236016" w:rsidP="00236016">
            <w:pPr>
              <w:rPr>
                <w:rFonts w:ascii="Arial" w:hAnsi="Arial" w:cs="Arial"/>
                <w:sz w:val="20"/>
                <w:szCs w:val="20"/>
              </w:rPr>
            </w:pPr>
            <w:r w:rsidRPr="00236016">
              <w:rPr>
                <w:rFonts w:ascii="Arial" w:hAnsi="Arial" w:cs="Arial"/>
                <w:sz w:val="20"/>
                <w:szCs w:val="20"/>
              </w:rPr>
              <w:t>3. Patienten, die sich einer Transplantationsprüfung unterziehen</w:t>
            </w:r>
          </w:p>
          <w:p w:rsidR="005F2126" w:rsidRPr="00236016" w:rsidRDefault="005F2126" w:rsidP="00236016">
            <w:pPr>
              <w:rPr>
                <w:rFonts w:ascii="Arial" w:hAnsi="Arial" w:cs="Arial"/>
                <w:sz w:val="20"/>
                <w:szCs w:val="20"/>
              </w:rPr>
            </w:pPr>
          </w:p>
          <w:p w:rsidR="009C432E" w:rsidRPr="00236016" w:rsidRDefault="00236016" w:rsidP="00236016">
            <w:pPr>
              <w:rPr>
                <w:rFonts w:ascii="Arial" w:hAnsi="Arial" w:cs="Arial"/>
                <w:sz w:val="20"/>
                <w:szCs w:val="20"/>
              </w:rPr>
            </w:pPr>
            <w:r w:rsidRPr="00236016">
              <w:rPr>
                <w:rFonts w:ascii="Arial" w:hAnsi="Arial" w:cs="Arial"/>
                <w:sz w:val="20"/>
                <w:szCs w:val="20"/>
              </w:rPr>
              <w:t>4. Posttransplantationspatienten</w:t>
            </w:r>
          </w:p>
        </w:tc>
        <w:tc>
          <w:tcPr>
            <w:tcW w:w="1820" w:type="dxa"/>
          </w:tcPr>
          <w:p w:rsidR="009C432E" w:rsidRPr="00236016" w:rsidRDefault="005F2126" w:rsidP="005D13E5">
            <w:pPr>
              <w:rPr>
                <w:rFonts w:ascii="Arial" w:hAnsi="Arial" w:cs="Arial"/>
                <w:sz w:val="20"/>
                <w:szCs w:val="20"/>
              </w:rPr>
            </w:pPr>
            <w:r>
              <w:rPr>
                <w:rFonts w:ascii="Arial" w:hAnsi="Arial" w:cs="Arial"/>
                <w:sz w:val="20"/>
                <w:szCs w:val="20"/>
              </w:rPr>
              <w:t>hoch</w:t>
            </w:r>
          </w:p>
        </w:tc>
        <w:tc>
          <w:tcPr>
            <w:tcW w:w="3278" w:type="dxa"/>
          </w:tcPr>
          <w:p w:rsidR="009C432E" w:rsidRPr="00236016" w:rsidRDefault="005F2126" w:rsidP="005D13E5">
            <w:pPr>
              <w:rPr>
                <w:rFonts w:ascii="Arial" w:hAnsi="Arial" w:cs="Arial"/>
                <w:sz w:val="20"/>
                <w:szCs w:val="20"/>
              </w:rPr>
            </w:pPr>
            <w:r w:rsidRPr="005F2126">
              <w:rPr>
                <w:rFonts w:ascii="Arial" w:hAnsi="Arial" w:cs="Arial"/>
                <w:sz w:val="20"/>
                <w:szCs w:val="20"/>
              </w:rPr>
              <w:t>Dasselbe wie die CDC-Empfehlungen für ältere Menschen und Menschen mit Grunderkrankungen.</w:t>
            </w:r>
          </w:p>
        </w:tc>
      </w:tr>
    </w:tbl>
    <w:p w:rsidR="00323196" w:rsidRPr="003D7C7E" w:rsidRDefault="00323196" w:rsidP="005D13E5">
      <w:pPr>
        <w:rPr>
          <w:rFonts w:ascii="Arial" w:hAnsi="Arial" w:cs="Arial"/>
        </w:rPr>
      </w:pPr>
    </w:p>
    <w:p w:rsidR="00C15903" w:rsidRPr="003D7C7E" w:rsidRDefault="00C15903" w:rsidP="005D13E5">
      <w:pPr>
        <w:rPr>
          <w:rFonts w:ascii="Arial" w:hAnsi="Arial" w:cs="Arial"/>
        </w:rPr>
      </w:pPr>
    </w:p>
    <w:p w:rsidR="000552D0" w:rsidRDefault="00881D9D" w:rsidP="005D13E5">
      <w:pPr>
        <w:rPr>
          <w:rFonts w:ascii="Arial" w:hAnsi="Arial" w:cs="Arial"/>
        </w:rPr>
      </w:pPr>
      <w:r w:rsidRPr="00881D9D">
        <w:rPr>
          <w:rFonts w:ascii="Arial" w:hAnsi="Arial" w:cs="Arial"/>
        </w:rPr>
        <w:t>Bitte bedenken Sie, dass wir zwar diese Kategorien erstellt haben, das Risikoprofil für einzelne Patienten jedoch in Abhängigkeit von einer Reihe anderer Faktoren, wie z.B. dem zugrunde liegenden Gesundheitszustand, dem allgemeinen Gesundheitszustand, einer signifikanten Beeinträchtigung ihrer Diffusionsfähigkeit usw., variieren kann. Die Patienten sollten bei ihren Entscheidungen ihr bestes Urteilsvermögen einsetzen und mit ihren Leistungserbringern im Gesundheitswesen diskutieren, anstatt sich ausschließlich auf diese Kategorien zu verlassen.</w:t>
      </w:r>
    </w:p>
    <w:p w:rsidR="005D291F" w:rsidRDefault="005D291F" w:rsidP="005D13E5">
      <w:pPr>
        <w:rPr>
          <w:rFonts w:ascii="Arial" w:hAnsi="Arial" w:cs="Arial"/>
        </w:rPr>
      </w:pPr>
    </w:p>
    <w:p w:rsidR="00147607" w:rsidRDefault="00147607" w:rsidP="005D13E5">
      <w:pPr>
        <w:rPr>
          <w:rFonts w:ascii="Arial" w:hAnsi="Arial" w:cs="Arial"/>
          <w:b/>
          <w:bCs/>
          <w:color w:val="C00000"/>
        </w:rPr>
      </w:pPr>
    </w:p>
    <w:p w:rsidR="005D291F" w:rsidRDefault="005D291F" w:rsidP="005D13E5">
      <w:pPr>
        <w:rPr>
          <w:rFonts w:ascii="Arial" w:hAnsi="Arial" w:cs="Arial"/>
          <w:b/>
          <w:bCs/>
          <w:color w:val="C00000"/>
        </w:rPr>
      </w:pPr>
      <w:r w:rsidRPr="005D291F">
        <w:rPr>
          <w:rFonts w:ascii="Arial" w:hAnsi="Arial" w:cs="Arial"/>
          <w:b/>
          <w:bCs/>
          <w:color w:val="C00000"/>
        </w:rPr>
        <w:lastRenderedPageBreak/>
        <w:t xml:space="preserve">WAS </w:t>
      </w:r>
      <w:r w:rsidR="00147607">
        <w:rPr>
          <w:rFonts w:ascii="Arial" w:hAnsi="Arial" w:cs="Arial"/>
          <w:b/>
          <w:bCs/>
          <w:color w:val="C00000"/>
        </w:rPr>
        <w:t xml:space="preserve">IST </w:t>
      </w:r>
      <w:r w:rsidRPr="005D291F">
        <w:rPr>
          <w:rFonts w:ascii="Arial" w:hAnsi="Arial" w:cs="Arial"/>
          <w:b/>
          <w:bCs/>
          <w:color w:val="C00000"/>
        </w:rPr>
        <w:t>ZU TUN, WENN SIE DEN VERDACHT HABEN, DASS SIE COVID-19 HABEN KÖNNTEN</w:t>
      </w:r>
    </w:p>
    <w:p w:rsidR="005D291F" w:rsidRDefault="005D291F" w:rsidP="005D13E5">
      <w:pPr>
        <w:rPr>
          <w:rFonts w:ascii="Arial" w:hAnsi="Arial" w:cs="Arial"/>
          <w:color w:val="000000" w:themeColor="text1"/>
        </w:rPr>
      </w:pPr>
      <w:r w:rsidRPr="005D291F">
        <w:rPr>
          <w:rFonts w:ascii="Arial" w:hAnsi="Arial" w:cs="Arial"/>
          <w:color w:val="000000" w:themeColor="text1"/>
        </w:rPr>
        <w:t>Die typischen Symptome von COVID-19 sind Fieber, Husten und Kurzatmigkeit. Wenden Sie sich bitte an Ihren Arzt für LAM, wenn Sie diese Symptome haben oder wenn Sie eine Mitteilung benötigen, um sich von Ihrem Arbeitsplatz fernzuhalten.</w:t>
      </w:r>
    </w:p>
    <w:p w:rsidR="00ED7C53" w:rsidRDefault="00ED7C53" w:rsidP="005D13E5">
      <w:pPr>
        <w:rPr>
          <w:rFonts w:ascii="Arial" w:hAnsi="Arial" w:cs="Arial"/>
          <w:color w:val="000000" w:themeColor="text1"/>
        </w:rPr>
      </w:pPr>
    </w:p>
    <w:p w:rsidR="00ED7C53" w:rsidRPr="00ED7C53" w:rsidRDefault="00ED7C53" w:rsidP="00ED7C53">
      <w:pPr>
        <w:rPr>
          <w:rFonts w:ascii="Arial" w:hAnsi="Arial" w:cs="Arial"/>
          <w:b/>
          <w:bCs/>
          <w:color w:val="C00000"/>
        </w:rPr>
      </w:pPr>
      <w:r w:rsidRPr="00ED7C53">
        <w:rPr>
          <w:rFonts w:ascii="Arial" w:hAnsi="Arial" w:cs="Arial"/>
          <w:b/>
          <w:bCs/>
          <w:color w:val="C00000"/>
        </w:rPr>
        <w:t>BERATUNG BEZÜGLICH DER FORTSETZUNG VON SIROLIMUS WÄHREND DES COVID-19 AUSBRECHEN</w:t>
      </w:r>
    </w:p>
    <w:p w:rsidR="00ED7C53" w:rsidRDefault="00ED7C53" w:rsidP="00ED7C53">
      <w:pPr>
        <w:rPr>
          <w:rFonts w:ascii="Arial" w:hAnsi="Arial" w:cs="Arial"/>
          <w:color w:val="000000" w:themeColor="text1"/>
        </w:rPr>
      </w:pPr>
      <w:r w:rsidRPr="00ED7C53">
        <w:rPr>
          <w:rFonts w:ascii="Arial" w:hAnsi="Arial" w:cs="Arial"/>
          <w:color w:val="000000" w:themeColor="text1"/>
        </w:rPr>
        <w:t>Ob die Einnahme von Sirolimus das Risiko von Komplikationen bei COVID-19 erhöht, ist nicht bekannt. Angesichts der möglichen Verschlechterung der Lungenfunktion durch Sirolimus empfehlen wir dringend, dass LAM-Patienten die Einnahme von Sirolimus während des Ausbruchs als Vorsichtsmaßnahme nicht abbrechen. Bestimmte Umstände, wie z.B. eine aktive Infektion mit COVID-19, können eine Dosisreduktion oder eine Unterbrechung der Sirolimus-Einnahme erforderlich machen. In solchen Fällen sollte die Entscheidung, die Dosierung von Sirolimus zu ändern oder Sirolimus einzunehmen, individuell in enger Absprache mit Ihrem medizinischen Betreuer getroffen werden.</w:t>
      </w:r>
    </w:p>
    <w:p w:rsidR="00BC3BDB" w:rsidRDefault="00BC3BDB" w:rsidP="00ED7C53">
      <w:pPr>
        <w:rPr>
          <w:rFonts w:ascii="Arial" w:hAnsi="Arial" w:cs="Arial"/>
          <w:color w:val="000000" w:themeColor="text1"/>
        </w:rPr>
      </w:pPr>
    </w:p>
    <w:p w:rsidR="00BC3BDB" w:rsidRPr="00BC3BDB" w:rsidRDefault="00BC3BDB" w:rsidP="00ED7C53">
      <w:pPr>
        <w:rPr>
          <w:rFonts w:ascii="Arial" w:hAnsi="Arial" w:cs="Arial"/>
          <w:b/>
          <w:bCs/>
          <w:color w:val="C00000"/>
        </w:rPr>
      </w:pPr>
      <w:r w:rsidRPr="00BC3BDB">
        <w:rPr>
          <w:rFonts w:ascii="Arial" w:hAnsi="Arial" w:cs="Arial"/>
          <w:b/>
          <w:bCs/>
          <w:color w:val="C00000"/>
        </w:rPr>
        <w:t>RATSCHLÄGE BEZÜGLICH DER BESUCHE VON LAM-KLINIKEN WÄHREND DES COVID-19-AUSBRUCHS</w:t>
      </w:r>
    </w:p>
    <w:p w:rsidR="00BC3BDB" w:rsidRDefault="00BC3BDB" w:rsidP="00ED7C53">
      <w:pPr>
        <w:rPr>
          <w:rFonts w:ascii="Arial" w:hAnsi="Arial" w:cs="Arial"/>
          <w:color w:val="000000" w:themeColor="text1"/>
        </w:rPr>
      </w:pPr>
      <w:r w:rsidRPr="00BC3BDB">
        <w:rPr>
          <w:rFonts w:ascii="Arial" w:hAnsi="Arial" w:cs="Arial"/>
          <w:color w:val="000000" w:themeColor="text1"/>
        </w:rPr>
        <w:t xml:space="preserve">LAM-Patienten, denen es gut geht, </w:t>
      </w:r>
      <w:r>
        <w:rPr>
          <w:rFonts w:ascii="Arial" w:hAnsi="Arial" w:cs="Arial"/>
          <w:color w:val="000000" w:themeColor="text1"/>
        </w:rPr>
        <w:t>könnten</w:t>
      </w:r>
      <w:r w:rsidRPr="00BC3BDB">
        <w:rPr>
          <w:rFonts w:ascii="Arial" w:hAnsi="Arial" w:cs="Arial"/>
          <w:color w:val="000000" w:themeColor="text1"/>
        </w:rPr>
        <w:t xml:space="preserve"> mit ihrem LAM-Arzt darüber sprechen, ob sie routinemäßige LAM-Klinik- und klinische Studienbesuche verschieben oder aus der Ferne durchführen wollen, bis der Ausbruch vorüber ist.</w:t>
      </w:r>
    </w:p>
    <w:p w:rsidR="00BC3BDB" w:rsidRDefault="00BC3BDB" w:rsidP="00ED7C53">
      <w:pPr>
        <w:rPr>
          <w:rFonts w:ascii="Arial" w:hAnsi="Arial" w:cs="Arial"/>
          <w:color w:val="000000" w:themeColor="text1"/>
        </w:rPr>
      </w:pPr>
    </w:p>
    <w:p w:rsidR="00BC3BDB" w:rsidRPr="00BC3BDB" w:rsidRDefault="00BC3BDB" w:rsidP="00ED7C53">
      <w:pPr>
        <w:rPr>
          <w:rFonts w:ascii="Arial" w:hAnsi="Arial" w:cs="Arial"/>
          <w:b/>
          <w:bCs/>
          <w:color w:val="C00000"/>
        </w:rPr>
      </w:pPr>
      <w:r w:rsidRPr="00BC3BDB">
        <w:rPr>
          <w:rFonts w:ascii="Arial" w:hAnsi="Arial" w:cs="Arial"/>
          <w:b/>
          <w:bCs/>
          <w:color w:val="C00000"/>
        </w:rPr>
        <w:t>HINWEIS AUF SICH ENTWICKELNDE EMPFEHLUNGEN</w:t>
      </w:r>
    </w:p>
    <w:p w:rsidR="00BC3BDB" w:rsidRPr="00BC3BDB" w:rsidRDefault="00BC3BDB" w:rsidP="00BC3BDB">
      <w:pPr>
        <w:rPr>
          <w:rFonts w:ascii="Arial" w:hAnsi="Arial" w:cs="Arial"/>
          <w:color w:val="000000" w:themeColor="text1"/>
        </w:rPr>
      </w:pPr>
      <w:r w:rsidRPr="00BC3BDB">
        <w:rPr>
          <w:rFonts w:ascii="Arial" w:hAnsi="Arial" w:cs="Arial"/>
          <w:color w:val="000000" w:themeColor="text1"/>
        </w:rPr>
        <w:t xml:space="preserve">Es ist wahrscheinlich, dass sich die COVID-19-Empfehlungen für LAM-Patienten im Laufe der Zeit ändern werden. Alle LAM-Patienten sollten der Prävalenz von COVID-19 in ihren lokalen Gemeinschaften </w:t>
      </w:r>
      <w:r>
        <w:rPr>
          <w:rFonts w:ascii="Arial" w:hAnsi="Arial" w:cs="Arial"/>
          <w:color w:val="000000" w:themeColor="text1"/>
        </w:rPr>
        <w:t>verfolgen</w:t>
      </w:r>
      <w:r w:rsidRPr="00BC3BDB">
        <w:rPr>
          <w:rFonts w:ascii="Arial" w:hAnsi="Arial" w:cs="Arial"/>
          <w:color w:val="000000" w:themeColor="text1"/>
        </w:rPr>
        <w:t>. Im Falle einer lokalen Ausbreitung wird LAM-Patienten der Kategorie mit mittlerem Risiko empfohlen, die gleichen Vorsichtsmaßnahmen zu ergreifen wie die der Kategorie mit hohem Risiko. Wir werden den Ausbruch genau beobachten und dieses Dokument bei Bedarf aktualisieren.</w:t>
      </w:r>
    </w:p>
    <w:p w:rsidR="00BC3BDB" w:rsidRDefault="00BC3BDB" w:rsidP="00BC3BDB">
      <w:pPr>
        <w:rPr>
          <w:rFonts w:ascii="Arial" w:hAnsi="Arial" w:cs="Arial"/>
          <w:color w:val="000000" w:themeColor="text1"/>
        </w:rPr>
      </w:pPr>
      <w:r w:rsidRPr="00BC3BDB">
        <w:rPr>
          <w:rFonts w:ascii="Arial" w:hAnsi="Arial" w:cs="Arial"/>
          <w:color w:val="000000" w:themeColor="text1"/>
        </w:rPr>
        <w:t>Die oberste Priorität des Medizinischen und Wissenschaftlichen Beirats der Stiftung LAM ist die Sicherheit und das Wohlergehen unserer LAM-Patientengemeinschaft. Die unglaubliche Stärke und der Geist der LAM-Gemeinschaft besteht darin, dass wir uns alle gegenseitig unterstützen, insbesondere in Zeiten wie</w:t>
      </w:r>
      <w:r>
        <w:rPr>
          <w:rFonts w:ascii="Arial" w:hAnsi="Arial" w:cs="Arial"/>
          <w:color w:val="000000" w:themeColor="text1"/>
        </w:rPr>
        <w:t xml:space="preserve"> </w:t>
      </w:r>
      <w:r w:rsidRPr="00BC3BDB">
        <w:rPr>
          <w:rFonts w:ascii="Arial" w:hAnsi="Arial" w:cs="Arial"/>
          <w:color w:val="000000" w:themeColor="text1"/>
        </w:rPr>
        <w:t xml:space="preserve">diese. </w:t>
      </w:r>
    </w:p>
    <w:p w:rsidR="00BC3BDB" w:rsidRDefault="00BC3BDB" w:rsidP="00BC3BDB">
      <w:pPr>
        <w:rPr>
          <w:rFonts w:ascii="Arial" w:hAnsi="Arial" w:cs="Arial"/>
          <w:color w:val="000000" w:themeColor="text1"/>
        </w:rPr>
      </w:pPr>
      <w:r w:rsidRPr="00BC3BDB">
        <w:rPr>
          <w:rFonts w:ascii="Arial" w:hAnsi="Arial" w:cs="Arial"/>
          <w:color w:val="000000" w:themeColor="text1"/>
        </w:rPr>
        <w:t>Wenn Sie weitere Fragen oder Bedenken haben, wenden Sie sich bitte an Ihren LAM-Arzt oder die Stiftung LAM.</w:t>
      </w:r>
    </w:p>
    <w:p w:rsidR="00CA1C60" w:rsidRDefault="00CA1C60" w:rsidP="00BC3BDB">
      <w:pPr>
        <w:rPr>
          <w:rFonts w:ascii="Arial" w:hAnsi="Arial" w:cs="Arial"/>
          <w:color w:val="000000" w:themeColor="text1"/>
        </w:rPr>
      </w:pPr>
    </w:p>
    <w:p w:rsidR="00CA1C60" w:rsidRPr="00CA1C60" w:rsidRDefault="00CA1C60" w:rsidP="00BC3BDB">
      <w:pPr>
        <w:rPr>
          <w:rFonts w:ascii="Arial" w:hAnsi="Arial" w:cs="Arial"/>
          <w:b/>
          <w:bCs/>
          <w:color w:val="C00000"/>
        </w:rPr>
      </w:pPr>
      <w:r w:rsidRPr="00CA1C60">
        <w:rPr>
          <w:rFonts w:ascii="Arial" w:hAnsi="Arial" w:cs="Arial"/>
          <w:b/>
          <w:bCs/>
          <w:color w:val="C00000"/>
        </w:rPr>
        <w:t>DISCLAIMER:</w:t>
      </w:r>
    </w:p>
    <w:p w:rsidR="00CA1C60" w:rsidRDefault="00CA1C60" w:rsidP="00BC3BDB">
      <w:pPr>
        <w:rPr>
          <w:rFonts w:ascii="Arial" w:hAnsi="Arial" w:cs="Arial"/>
          <w:color w:val="000000" w:themeColor="text1"/>
        </w:rPr>
      </w:pPr>
      <w:r w:rsidRPr="00CA1C60">
        <w:rPr>
          <w:rFonts w:ascii="Arial" w:hAnsi="Arial" w:cs="Arial"/>
          <w:color w:val="000000" w:themeColor="text1"/>
        </w:rPr>
        <w:t>Dieser Inhalt wurde nur zu allgemeinen Informationszwecken erstellt. Der Inhalt ist nicht als Ersatz für eine professionelle medizinische Beratung, Diagnose oder Behandlung gedacht. Diese Empfehlungen basieren ausschließlich auf Expertenmeinungen, und der Rat Ihres persönlichen Arztes hat Vorrang vor ihnen. Holen Sie bei Fragen zu einer Krankheit immer den Rat Ihres Arztes oder eines anderen qualifizierten Gesundheitsdienstleisters ein. Missachten Sie niemals einen professionellen medizinischen Rat oder verzögern Sie die Einholung eines solchen Ratschlags aufgrund von Informationen, die Sie in diesem Dokument gelesen haben.</w:t>
      </w:r>
    </w:p>
    <w:p w:rsidR="00CA1C60" w:rsidRDefault="00CA1C60" w:rsidP="00BC3BDB">
      <w:pPr>
        <w:rPr>
          <w:rFonts w:ascii="Arial" w:hAnsi="Arial" w:cs="Arial"/>
          <w:color w:val="000000" w:themeColor="text1"/>
        </w:rPr>
      </w:pPr>
    </w:p>
    <w:p w:rsidR="00CA1C60" w:rsidRPr="00CA1C60" w:rsidRDefault="00CA1C60" w:rsidP="00BC3BDB">
      <w:pPr>
        <w:rPr>
          <w:rFonts w:ascii="Arial" w:hAnsi="Arial" w:cs="Arial"/>
          <w:b/>
          <w:bCs/>
          <w:color w:val="C00000"/>
        </w:rPr>
      </w:pPr>
      <w:r w:rsidRPr="00CA1C60">
        <w:rPr>
          <w:rFonts w:ascii="Arial" w:hAnsi="Arial" w:cs="Arial"/>
          <w:b/>
          <w:bCs/>
          <w:color w:val="C00000"/>
        </w:rPr>
        <w:t>ZUSÄTZLICHE Informationen:</w:t>
      </w:r>
    </w:p>
    <w:p w:rsidR="00CA1C60" w:rsidRPr="00641DAB" w:rsidRDefault="00CA1C60" w:rsidP="00BC3BDB">
      <w:pPr>
        <w:rPr>
          <w:rFonts w:ascii="Arial" w:hAnsi="Arial" w:cs="Arial"/>
          <w:color w:val="000000" w:themeColor="text1"/>
        </w:rPr>
      </w:pPr>
      <w:r>
        <w:rPr>
          <w:rFonts w:ascii="Arial" w:hAnsi="Arial" w:cs="Arial"/>
          <w:color w:val="000000" w:themeColor="text1"/>
        </w:rPr>
        <w:t>Links</w:t>
      </w:r>
    </w:p>
    <w:sectPr w:rsidR="00CA1C60" w:rsidRPr="00641DAB" w:rsidSect="000542B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9597E"/>
    <w:multiLevelType w:val="multilevel"/>
    <w:tmpl w:val="1D1C1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107A1"/>
    <w:multiLevelType w:val="hybridMultilevel"/>
    <w:tmpl w:val="D6DA2C16"/>
    <w:lvl w:ilvl="0" w:tplc="9C5AB6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7330E8"/>
    <w:multiLevelType w:val="hybridMultilevel"/>
    <w:tmpl w:val="E7B6B87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CF72038"/>
    <w:multiLevelType w:val="hybridMultilevel"/>
    <w:tmpl w:val="A4389F9A"/>
    <w:lvl w:ilvl="0" w:tplc="9C5AB6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1842DEF"/>
    <w:multiLevelType w:val="hybridMultilevel"/>
    <w:tmpl w:val="EA2AF1E6"/>
    <w:lvl w:ilvl="0" w:tplc="04070001">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42A60E8B"/>
    <w:multiLevelType w:val="hybridMultilevel"/>
    <w:tmpl w:val="3B5CBFC8"/>
    <w:lvl w:ilvl="0" w:tplc="9C5AB65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4E18243B"/>
    <w:multiLevelType w:val="hybridMultilevel"/>
    <w:tmpl w:val="49B0363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1FA067D"/>
    <w:multiLevelType w:val="multilevel"/>
    <w:tmpl w:val="54AE3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C00271"/>
    <w:multiLevelType w:val="hybridMultilevel"/>
    <w:tmpl w:val="D22A463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7"/>
  </w:num>
  <w:num w:numId="3">
    <w:abstractNumId w:val="2"/>
  </w:num>
  <w:num w:numId="4">
    <w:abstractNumId w:val="8"/>
  </w:num>
  <w:num w:numId="5">
    <w:abstractNumId w:val="1"/>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3C"/>
    <w:rsid w:val="00015D3C"/>
    <w:rsid w:val="000542B1"/>
    <w:rsid w:val="000552D0"/>
    <w:rsid w:val="001222B4"/>
    <w:rsid w:val="00147607"/>
    <w:rsid w:val="00210B9B"/>
    <w:rsid w:val="00236016"/>
    <w:rsid w:val="00286060"/>
    <w:rsid w:val="00323196"/>
    <w:rsid w:val="003D6BB5"/>
    <w:rsid w:val="003D7C7E"/>
    <w:rsid w:val="003E69E6"/>
    <w:rsid w:val="005D13E5"/>
    <w:rsid w:val="005D291F"/>
    <w:rsid w:val="005D2ED8"/>
    <w:rsid w:val="005F2126"/>
    <w:rsid w:val="00634355"/>
    <w:rsid w:val="00641DAB"/>
    <w:rsid w:val="006C23B4"/>
    <w:rsid w:val="007B6B23"/>
    <w:rsid w:val="00881D9D"/>
    <w:rsid w:val="00935DB1"/>
    <w:rsid w:val="009365CC"/>
    <w:rsid w:val="009C432E"/>
    <w:rsid w:val="009C6265"/>
    <w:rsid w:val="00BA41CF"/>
    <w:rsid w:val="00BC3BDB"/>
    <w:rsid w:val="00C15903"/>
    <w:rsid w:val="00C15C07"/>
    <w:rsid w:val="00C47C52"/>
    <w:rsid w:val="00CA1C60"/>
    <w:rsid w:val="00D05BFF"/>
    <w:rsid w:val="00ED7C53"/>
    <w:rsid w:val="00F64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F34A11C"/>
  <w15:chartTrackingRefBased/>
  <w15:docId w15:val="{E3DB3884-A140-F54B-9FC0-C4E55136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365CC"/>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A41CF"/>
    <w:rPr>
      <w:color w:val="0563C1" w:themeColor="hyperlink"/>
      <w:u w:val="single"/>
    </w:rPr>
  </w:style>
  <w:style w:type="character" w:styleId="NichtaufgelsteErwhnung">
    <w:name w:val="Unresolved Mention"/>
    <w:basedOn w:val="Absatz-Standardschriftart"/>
    <w:uiPriority w:val="99"/>
    <w:semiHidden/>
    <w:unhideWhenUsed/>
    <w:rsid w:val="00BA41CF"/>
    <w:rPr>
      <w:color w:val="605E5C"/>
      <w:shd w:val="clear" w:color="auto" w:fill="E1DFDD"/>
    </w:rPr>
  </w:style>
  <w:style w:type="table" w:styleId="Tabellenraster">
    <w:name w:val="Table Grid"/>
    <w:basedOn w:val="NormaleTabelle"/>
    <w:uiPriority w:val="39"/>
    <w:rsid w:val="009C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D13E5"/>
    <w:pPr>
      <w:ind w:left="720"/>
      <w:contextualSpacing/>
    </w:pPr>
  </w:style>
  <w:style w:type="character" w:styleId="BesuchterLink">
    <w:name w:val="FollowedHyperlink"/>
    <w:basedOn w:val="Absatz-Standardschriftart"/>
    <w:uiPriority w:val="99"/>
    <w:semiHidden/>
    <w:unhideWhenUsed/>
    <w:rsid w:val="005D1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10126">
      <w:bodyDiv w:val="1"/>
      <w:marLeft w:val="0"/>
      <w:marRight w:val="0"/>
      <w:marTop w:val="0"/>
      <w:marBottom w:val="0"/>
      <w:divBdr>
        <w:top w:val="none" w:sz="0" w:space="0" w:color="auto"/>
        <w:left w:val="none" w:sz="0" w:space="0" w:color="auto"/>
        <w:bottom w:val="none" w:sz="0" w:space="0" w:color="auto"/>
        <w:right w:val="none" w:sz="0" w:space="0" w:color="auto"/>
      </w:divBdr>
      <w:divsChild>
        <w:div w:id="1674842844">
          <w:marLeft w:val="0"/>
          <w:marRight w:val="0"/>
          <w:marTop w:val="0"/>
          <w:marBottom w:val="0"/>
          <w:divBdr>
            <w:top w:val="none" w:sz="0" w:space="0" w:color="auto"/>
            <w:left w:val="none" w:sz="0" w:space="0" w:color="auto"/>
            <w:bottom w:val="none" w:sz="0" w:space="0" w:color="auto"/>
            <w:right w:val="none" w:sz="0" w:space="0" w:color="auto"/>
          </w:divBdr>
          <w:divsChild>
            <w:div w:id="100150711">
              <w:marLeft w:val="0"/>
              <w:marRight w:val="0"/>
              <w:marTop w:val="0"/>
              <w:marBottom w:val="0"/>
              <w:divBdr>
                <w:top w:val="none" w:sz="0" w:space="0" w:color="auto"/>
                <w:left w:val="none" w:sz="0" w:space="0" w:color="auto"/>
                <w:bottom w:val="none" w:sz="0" w:space="0" w:color="auto"/>
                <w:right w:val="none" w:sz="0" w:space="0" w:color="auto"/>
              </w:divBdr>
              <w:divsChild>
                <w:div w:id="14799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9392049">
          <w:marLeft w:val="0"/>
          <w:marRight w:val="0"/>
          <w:marTop w:val="0"/>
          <w:marBottom w:val="0"/>
          <w:divBdr>
            <w:top w:val="none" w:sz="0" w:space="0" w:color="auto"/>
            <w:left w:val="none" w:sz="0" w:space="0" w:color="auto"/>
            <w:bottom w:val="none" w:sz="0" w:space="0" w:color="auto"/>
            <w:right w:val="none" w:sz="0" w:space="0" w:color="auto"/>
          </w:divBdr>
          <w:divsChild>
            <w:div w:id="494882847">
              <w:marLeft w:val="0"/>
              <w:marRight w:val="0"/>
              <w:marTop w:val="0"/>
              <w:marBottom w:val="0"/>
              <w:divBdr>
                <w:top w:val="none" w:sz="0" w:space="0" w:color="auto"/>
                <w:left w:val="none" w:sz="0" w:space="0" w:color="auto"/>
                <w:bottom w:val="none" w:sz="0" w:space="0" w:color="auto"/>
                <w:right w:val="none" w:sz="0" w:space="0" w:color="auto"/>
              </w:divBdr>
              <w:divsChild>
                <w:div w:id="21231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32324">
      <w:bodyDiv w:val="1"/>
      <w:marLeft w:val="0"/>
      <w:marRight w:val="0"/>
      <w:marTop w:val="0"/>
      <w:marBottom w:val="0"/>
      <w:divBdr>
        <w:top w:val="none" w:sz="0" w:space="0" w:color="auto"/>
        <w:left w:val="none" w:sz="0" w:space="0" w:color="auto"/>
        <w:bottom w:val="none" w:sz="0" w:space="0" w:color="auto"/>
        <w:right w:val="none" w:sz="0" w:space="0" w:color="auto"/>
      </w:divBdr>
      <w:divsChild>
        <w:div w:id="181673383">
          <w:marLeft w:val="0"/>
          <w:marRight w:val="0"/>
          <w:marTop w:val="0"/>
          <w:marBottom w:val="0"/>
          <w:divBdr>
            <w:top w:val="none" w:sz="0" w:space="0" w:color="auto"/>
            <w:left w:val="none" w:sz="0" w:space="0" w:color="auto"/>
            <w:bottom w:val="none" w:sz="0" w:space="0" w:color="auto"/>
            <w:right w:val="none" w:sz="0" w:space="0" w:color="auto"/>
          </w:divBdr>
          <w:divsChild>
            <w:div w:id="1013148169">
              <w:marLeft w:val="0"/>
              <w:marRight w:val="0"/>
              <w:marTop w:val="0"/>
              <w:marBottom w:val="0"/>
              <w:divBdr>
                <w:top w:val="none" w:sz="0" w:space="0" w:color="auto"/>
                <w:left w:val="none" w:sz="0" w:space="0" w:color="auto"/>
                <w:bottom w:val="none" w:sz="0" w:space="0" w:color="auto"/>
                <w:right w:val="none" w:sz="0" w:space="0" w:color="auto"/>
              </w:divBdr>
              <w:divsChild>
                <w:div w:id="20663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3817">
      <w:bodyDiv w:val="1"/>
      <w:marLeft w:val="0"/>
      <w:marRight w:val="0"/>
      <w:marTop w:val="0"/>
      <w:marBottom w:val="0"/>
      <w:divBdr>
        <w:top w:val="none" w:sz="0" w:space="0" w:color="auto"/>
        <w:left w:val="none" w:sz="0" w:space="0" w:color="auto"/>
        <w:bottom w:val="none" w:sz="0" w:space="0" w:color="auto"/>
        <w:right w:val="none" w:sz="0" w:space="0" w:color="auto"/>
      </w:divBdr>
      <w:divsChild>
        <w:div w:id="1120415528">
          <w:marLeft w:val="0"/>
          <w:marRight w:val="0"/>
          <w:marTop w:val="0"/>
          <w:marBottom w:val="0"/>
          <w:divBdr>
            <w:top w:val="none" w:sz="0" w:space="0" w:color="auto"/>
            <w:left w:val="none" w:sz="0" w:space="0" w:color="auto"/>
            <w:bottom w:val="none" w:sz="0" w:space="0" w:color="auto"/>
            <w:right w:val="none" w:sz="0" w:space="0" w:color="auto"/>
          </w:divBdr>
          <w:divsChild>
            <w:div w:id="1689602418">
              <w:marLeft w:val="0"/>
              <w:marRight w:val="0"/>
              <w:marTop w:val="0"/>
              <w:marBottom w:val="0"/>
              <w:divBdr>
                <w:top w:val="none" w:sz="0" w:space="0" w:color="auto"/>
                <w:left w:val="none" w:sz="0" w:space="0" w:color="auto"/>
                <w:bottom w:val="none" w:sz="0" w:space="0" w:color="auto"/>
                <w:right w:val="none" w:sz="0" w:space="0" w:color="auto"/>
              </w:divBdr>
              <w:divsChild>
                <w:div w:id="9410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7256">
      <w:bodyDiv w:val="1"/>
      <w:marLeft w:val="0"/>
      <w:marRight w:val="0"/>
      <w:marTop w:val="0"/>
      <w:marBottom w:val="0"/>
      <w:divBdr>
        <w:top w:val="none" w:sz="0" w:space="0" w:color="auto"/>
        <w:left w:val="none" w:sz="0" w:space="0" w:color="auto"/>
        <w:bottom w:val="none" w:sz="0" w:space="0" w:color="auto"/>
        <w:right w:val="none" w:sz="0" w:space="0" w:color="auto"/>
      </w:divBdr>
      <w:divsChild>
        <w:div w:id="125902589">
          <w:marLeft w:val="0"/>
          <w:marRight w:val="0"/>
          <w:marTop w:val="0"/>
          <w:marBottom w:val="0"/>
          <w:divBdr>
            <w:top w:val="none" w:sz="0" w:space="0" w:color="auto"/>
            <w:left w:val="none" w:sz="0" w:space="0" w:color="auto"/>
            <w:bottom w:val="none" w:sz="0" w:space="0" w:color="auto"/>
            <w:right w:val="none" w:sz="0" w:space="0" w:color="auto"/>
          </w:divBdr>
          <w:divsChild>
            <w:div w:id="933511886">
              <w:marLeft w:val="0"/>
              <w:marRight w:val="0"/>
              <w:marTop w:val="0"/>
              <w:marBottom w:val="0"/>
              <w:divBdr>
                <w:top w:val="none" w:sz="0" w:space="0" w:color="auto"/>
                <w:left w:val="none" w:sz="0" w:space="0" w:color="auto"/>
                <w:bottom w:val="none" w:sz="0" w:space="0" w:color="auto"/>
                <w:right w:val="none" w:sz="0" w:space="0" w:color="auto"/>
              </w:divBdr>
              <w:divsChild>
                <w:div w:id="13082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3452">
      <w:bodyDiv w:val="1"/>
      <w:marLeft w:val="0"/>
      <w:marRight w:val="0"/>
      <w:marTop w:val="0"/>
      <w:marBottom w:val="0"/>
      <w:divBdr>
        <w:top w:val="none" w:sz="0" w:space="0" w:color="auto"/>
        <w:left w:val="none" w:sz="0" w:space="0" w:color="auto"/>
        <w:bottom w:val="none" w:sz="0" w:space="0" w:color="auto"/>
        <w:right w:val="none" w:sz="0" w:space="0" w:color="auto"/>
      </w:divBdr>
      <w:divsChild>
        <w:div w:id="831214711">
          <w:marLeft w:val="0"/>
          <w:marRight w:val="0"/>
          <w:marTop w:val="0"/>
          <w:marBottom w:val="0"/>
          <w:divBdr>
            <w:top w:val="none" w:sz="0" w:space="0" w:color="auto"/>
            <w:left w:val="none" w:sz="0" w:space="0" w:color="auto"/>
            <w:bottom w:val="none" w:sz="0" w:space="0" w:color="auto"/>
            <w:right w:val="none" w:sz="0" w:space="0" w:color="auto"/>
          </w:divBdr>
          <w:divsChild>
            <w:div w:id="880869904">
              <w:marLeft w:val="0"/>
              <w:marRight w:val="0"/>
              <w:marTop w:val="0"/>
              <w:marBottom w:val="0"/>
              <w:divBdr>
                <w:top w:val="none" w:sz="0" w:space="0" w:color="auto"/>
                <w:left w:val="none" w:sz="0" w:space="0" w:color="auto"/>
                <w:bottom w:val="none" w:sz="0" w:space="0" w:color="auto"/>
                <w:right w:val="none" w:sz="0" w:space="0" w:color="auto"/>
              </w:divBdr>
              <w:divsChild>
                <w:div w:id="1188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 TargetMode="External"/><Relationship Id="rId3" Type="http://schemas.openxmlformats.org/officeDocument/2006/relationships/settings" Target="settings.xml"/><Relationship Id="rId7" Type="http://schemas.openxmlformats.org/officeDocument/2006/relationships/hyperlink" Target="https://www.cdc.gov/coronavirus/2019-ncov/travel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andwashing/" TargetMode="External"/><Relationship Id="rId11" Type="http://schemas.openxmlformats.org/officeDocument/2006/relationships/theme" Target="theme/theme1.xml"/><Relationship Id="rId5" Type="http://schemas.openxmlformats.org/officeDocument/2006/relationships/hyperlink" Target="https://www.cdc.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6958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Smaczny</dc:creator>
  <cp:keywords/>
  <dc:description/>
  <cp:lastModifiedBy>Christina Smaczny</cp:lastModifiedBy>
  <cp:revision>30</cp:revision>
  <dcterms:created xsi:type="dcterms:W3CDTF">2020-03-13T09:05:00Z</dcterms:created>
  <dcterms:modified xsi:type="dcterms:W3CDTF">2020-03-21T18:58:00Z</dcterms:modified>
</cp:coreProperties>
</file>